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DA" w:rsidRDefault="0089247E">
      <w:pPr>
        <w:widowControl/>
        <w:jc w:val="left"/>
      </w:pPr>
      <w:r>
        <w:rPr>
          <w:rFonts w:hint="eastAsia"/>
        </w:rPr>
        <w:t>附件</w:t>
      </w:r>
      <w:r w:rsidR="0030200F">
        <w:rPr>
          <w:rFonts w:hint="eastAsia"/>
        </w:rPr>
        <w:t>3</w:t>
      </w:r>
    </w:p>
    <w:p w:rsidR="006602DA" w:rsidRDefault="0089247E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评分指标</w:t>
      </w:r>
    </w:p>
    <w:p w:rsidR="00AE1A69" w:rsidRPr="00AE1A69" w:rsidRDefault="00AE1A69" w:rsidP="00AE1A69">
      <w:pPr>
        <w:spacing w:line="480" w:lineRule="auto"/>
        <w:rPr>
          <w:rFonts w:cs="Courier New"/>
          <w:b/>
          <w:sz w:val="28"/>
        </w:rPr>
      </w:pPr>
      <w:r>
        <w:rPr>
          <w:rFonts w:cs="Courier New" w:hint="eastAsia"/>
          <w:b/>
          <w:sz w:val="28"/>
        </w:rPr>
        <w:t>评分</w:t>
      </w:r>
      <w:r w:rsidRPr="00AE1A69">
        <w:rPr>
          <w:rFonts w:cs="Courier New" w:hint="eastAsia"/>
          <w:b/>
          <w:sz w:val="28"/>
        </w:rPr>
        <w:t>原则和方法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评分遵循公开、公平、公正、择优的原则进行。</w:t>
      </w:r>
    </w:p>
    <w:p w:rsidR="00AE1A69" w:rsidRDefault="00AE1A69" w:rsidP="00AE1A69">
      <w:pPr>
        <w:pStyle w:val="ad"/>
        <w:numPr>
          <w:ilvl w:val="0"/>
          <w:numId w:val="1"/>
        </w:numPr>
        <w:spacing w:line="480" w:lineRule="auto"/>
        <w:ind w:rightChars="-62" w:right="-198"/>
        <w:rPr>
          <w:rFonts w:cs="Courier New"/>
        </w:rPr>
      </w:pPr>
      <w:r w:rsidRPr="00AE1A69">
        <w:rPr>
          <w:rFonts w:cs="Courier New" w:hint="eastAsia"/>
        </w:rPr>
        <w:t>评委会将综合分析</w:t>
      </w:r>
      <w:r w:rsidR="0026642F">
        <w:rPr>
          <w:rFonts w:cs="Courier New" w:hint="eastAsia"/>
        </w:rPr>
        <w:t>申请人</w:t>
      </w:r>
      <w:r w:rsidRPr="00AE1A69">
        <w:rPr>
          <w:rFonts w:cs="Courier New" w:hint="eastAsia"/>
        </w:rPr>
        <w:t>的各项指标，而不以单项指标的优劣评定。</w:t>
      </w:r>
    </w:p>
    <w:p w:rsid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本次</w:t>
      </w:r>
      <w:r>
        <w:rPr>
          <w:rFonts w:cs="Courier New" w:hint="eastAsia"/>
        </w:rPr>
        <w:t>评分</w:t>
      </w:r>
      <w:r w:rsidR="00B03371">
        <w:rPr>
          <w:rFonts w:cs="Courier New" w:hint="eastAsia"/>
        </w:rPr>
        <w:t>采用百分制综合评分法进行评分</w:t>
      </w:r>
      <w:r w:rsidRPr="00AE1A69">
        <w:rPr>
          <w:rFonts w:cs="Courier New" w:hint="eastAsia"/>
        </w:rPr>
        <w:t>。评分细则如下：</w:t>
      </w:r>
    </w:p>
    <w:tbl>
      <w:tblPr>
        <w:tblStyle w:val="aa"/>
        <w:tblW w:w="0" w:type="auto"/>
        <w:tblLook w:val="04A0"/>
      </w:tblPr>
      <w:tblGrid>
        <w:gridCol w:w="2518"/>
        <w:gridCol w:w="7513"/>
        <w:gridCol w:w="4143"/>
      </w:tblGrid>
      <w:tr w:rsidR="00355A05" w:rsidTr="004658E9">
        <w:tc>
          <w:tcPr>
            <w:tcW w:w="2518" w:type="dxa"/>
          </w:tcPr>
          <w:p w:rsidR="00355A05" w:rsidRDefault="00355A05" w:rsidP="00355A05">
            <w:pPr>
              <w:spacing w:line="480" w:lineRule="auto"/>
              <w:jc w:val="center"/>
              <w:rPr>
                <w:rFonts w:cs="Courier New"/>
              </w:rPr>
            </w:pPr>
            <w:r>
              <w:rPr>
                <w:rFonts w:hint="eastAsia"/>
                <w:b/>
                <w:bCs/>
              </w:rPr>
              <w:t>指标名称</w:t>
            </w:r>
          </w:p>
        </w:tc>
        <w:tc>
          <w:tcPr>
            <w:tcW w:w="7513" w:type="dxa"/>
          </w:tcPr>
          <w:p w:rsidR="00355A05" w:rsidRDefault="00355A05" w:rsidP="00355A05">
            <w:pPr>
              <w:spacing w:line="480" w:lineRule="auto"/>
              <w:jc w:val="center"/>
              <w:rPr>
                <w:rFonts w:cs="Courier New"/>
              </w:rPr>
            </w:pPr>
            <w:r>
              <w:rPr>
                <w:rFonts w:hint="eastAsia"/>
                <w:b/>
                <w:bCs/>
              </w:rPr>
              <w:t>指标内容</w:t>
            </w:r>
          </w:p>
        </w:tc>
        <w:tc>
          <w:tcPr>
            <w:tcW w:w="4143" w:type="dxa"/>
          </w:tcPr>
          <w:p w:rsidR="00355A05" w:rsidRDefault="00355A05" w:rsidP="00355A05">
            <w:pPr>
              <w:spacing w:line="480" w:lineRule="auto"/>
              <w:jc w:val="center"/>
              <w:rPr>
                <w:rFonts w:cs="Courier New"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355A05" w:rsidTr="004658E9">
        <w:tc>
          <w:tcPr>
            <w:tcW w:w="2518" w:type="dxa"/>
            <w:vAlign w:val="center"/>
          </w:tcPr>
          <w:p w:rsidR="00355A05" w:rsidRDefault="00355A05" w:rsidP="00421FC9">
            <w:pPr>
              <w:pStyle w:val="ae"/>
              <w:jc w:val="center"/>
            </w:pPr>
            <w:r>
              <w:rPr>
                <w:rFonts w:hint="eastAsia"/>
              </w:rPr>
              <w:t>机构资质</w:t>
            </w:r>
          </w:p>
        </w:tc>
        <w:tc>
          <w:tcPr>
            <w:tcW w:w="7513" w:type="dxa"/>
          </w:tcPr>
          <w:p w:rsidR="00355A05" w:rsidRDefault="00355A05" w:rsidP="00421FC9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机构</w:t>
            </w:r>
            <w:r w:rsidR="00D969E6">
              <w:rPr>
                <w:rFonts w:hint="eastAsia"/>
              </w:rPr>
              <w:t>规模、信誉</w:t>
            </w:r>
          </w:p>
          <w:p w:rsidR="00355A05" w:rsidRDefault="00355A05" w:rsidP="00D969E6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 w:rsidR="00D969E6">
              <w:t xml:space="preserve"> </w:t>
            </w:r>
            <w:r w:rsidR="00D969E6">
              <w:rPr>
                <w:rFonts w:hint="eastAsia"/>
              </w:rPr>
              <w:t>专利</w:t>
            </w:r>
            <w:r w:rsidR="00D969E6" w:rsidRPr="00AE1A69">
              <w:rPr>
                <w:rFonts w:hint="eastAsia"/>
              </w:rPr>
              <w:t>代理业绩</w:t>
            </w:r>
            <w:r w:rsidR="005A07EB">
              <w:rPr>
                <w:rFonts w:hint="eastAsia"/>
              </w:rPr>
              <w:t>和质量</w:t>
            </w:r>
          </w:p>
        </w:tc>
        <w:tc>
          <w:tcPr>
            <w:tcW w:w="4143" w:type="dxa"/>
            <w:vAlign w:val="center"/>
          </w:tcPr>
          <w:p w:rsidR="00355A05" w:rsidRDefault="00FA6574" w:rsidP="00421FC9">
            <w:pPr>
              <w:pStyle w:val="ae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55A05" w:rsidTr="004658E9">
        <w:tc>
          <w:tcPr>
            <w:tcW w:w="2518" w:type="dxa"/>
            <w:vAlign w:val="center"/>
          </w:tcPr>
          <w:p w:rsidR="00355A05" w:rsidRDefault="00355A05" w:rsidP="00421FC9">
            <w:pPr>
              <w:pStyle w:val="ae"/>
              <w:jc w:val="center"/>
            </w:pPr>
            <w:r>
              <w:rPr>
                <w:rFonts w:hint="eastAsia"/>
              </w:rPr>
              <w:t>人员资质</w:t>
            </w:r>
          </w:p>
        </w:tc>
        <w:tc>
          <w:tcPr>
            <w:tcW w:w="7513" w:type="dxa"/>
          </w:tcPr>
          <w:p w:rsidR="00355A05" w:rsidRDefault="00355A05" w:rsidP="00421FC9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国内</w:t>
            </w:r>
            <w:r>
              <w:rPr>
                <w:rFonts w:hint="eastAsia"/>
              </w:rPr>
              <w:t>/</w:t>
            </w:r>
            <w:r>
              <w:t>外</w:t>
            </w:r>
            <w:r w:rsidR="00D969E6">
              <w:rPr>
                <w:rFonts w:hint="eastAsia"/>
              </w:rPr>
              <w:t>植物、</w:t>
            </w:r>
            <w:r>
              <w:rPr>
                <w:rFonts w:hint="eastAsia"/>
              </w:rPr>
              <w:t>生物医药领域专职专利代理师数量</w:t>
            </w:r>
          </w:p>
          <w:p w:rsidR="00355A05" w:rsidRDefault="00355A05" w:rsidP="005452CA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专利代理师专业背景、工作经历、执业年限、</w:t>
            </w:r>
            <w:r>
              <w:t>服务</w:t>
            </w:r>
            <w:r>
              <w:rPr>
                <w:rFonts w:hint="eastAsia"/>
              </w:rPr>
              <w:t>对象</w:t>
            </w:r>
          </w:p>
        </w:tc>
        <w:tc>
          <w:tcPr>
            <w:tcW w:w="4143" w:type="dxa"/>
            <w:vAlign w:val="center"/>
          </w:tcPr>
          <w:p w:rsidR="00355A05" w:rsidRDefault="00FA6574" w:rsidP="00421FC9">
            <w:pPr>
              <w:pStyle w:val="ae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D969E6" w:rsidTr="004658E9">
        <w:tc>
          <w:tcPr>
            <w:tcW w:w="2518" w:type="dxa"/>
            <w:vAlign w:val="center"/>
          </w:tcPr>
          <w:p w:rsidR="00D969E6" w:rsidRDefault="00D969E6" w:rsidP="00421FC9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管理制度</w:t>
            </w:r>
          </w:p>
        </w:tc>
        <w:tc>
          <w:tcPr>
            <w:tcW w:w="7513" w:type="dxa"/>
          </w:tcPr>
          <w:p w:rsidR="00D969E6" w:rsidRDefault="00D969E6" w:rsidP="00421FC9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 w:rsidR="00FA6574">
              <w:rPr>
                <w:rFonts w:hint="eastAsia"/>
              </w:rPr>
              <w:t>.</w:t>
            </w:r>
            <w:r w:rsidR="0068497F">
              <w:rPr>
                <w:rFonts w:hint="eastAsia"/>
              </w:rPr>
              <w:t>专利</w:t>
            </w:r>
            <w:r>
              <w:rPr>
                <w:rFonts w:hint="eastAsia"/>
              </w:rPr>
              <w:t>质量管理制度</w:t>
            </w:r>
          </w:p>
          <w:p w:rsidR="00D969E6" w:rsidRDefault="00D969E6" w:rsidP="00421FC9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 w:rsidR="00FA6574">
              <w:rPr>
                <w:rFonts w:hint="eastAsia"/>
              </w:rPr>
              <w:t>.</w:t>
            </w:r>
            <w:r>
              <w:rPr>
                <w:rFonts w:hint="eastAsia"/>
              </w:rPr>
              <w:t>流程管理制度</w:t>
            </w:r>
            <w:r w:rsidR="004658E9">
              <w:rPr>
                <w:rFonts w:hint="eastAsia"/>
              </w:rPr>
              <w:t>（供稿时间、加急制度、</w:t>
            </w:r>
            <w:r w:rsidR="005452CA" w:rsidRPr="005452CA">
              <w:t>官方文件转达</w:t>
            </w:r>
            <w:r w:rsidR="004658E9">
              <w:rPr>
                <w:rFonts w:hint="eastAsia"/>
              </w:rPr>
              <w:t>、</w:t>
            </w:r>
            <w:r w:rsidR="005452CA" w:rsidRPr="005452CA">
              <w:t>官方期限提醒</w:t>
            </w:r>
            <w:r w:rsidR="005452CA">
              <w:rPr>
                <w:rFonts w:hint="eastAsia"/>
              </w:rPr>
              <w:t>等</w:t>
            </w:r>
            <w:r w:rsidR="004658E9">
              <w:rPr>
                <w:rFonts w:hint="eastAsia"/>
              </w:rPr>
              <w:t>）</w:t>
            </w:r>
          </w:p>
          <w:p w:rsidR="005452CA" w:rsidRDefault="005452CA" w:rsidP="00421FC9">
            <w:pPr>
              <w:pStyle w:val="ae"/>
              <w:jc w:val="both"/>
            </w:pPr>
            <w:r>
              <w:rPr>
                <w:rFonts w:hint="eastAsia"/>
              </w:rPr>
              <w:t>3</w:t>
            </w:r>
            <w:r w:rsidR="00FA6574">
              <w:rPr>
                <w:rFonts w:hint="eastAsia"/>
              </w:rPr>
              <w:t>.</w:t>
            </w:r>
            <w:r>
              <w:rPr>
                <w:rFonts w:hint="eastAsia"/>
              </w:rPr>
              <w:t>费用结算制度</w:t>
            </w:r>
          </w:p>
        </w:tc>
        <w:tc>
          <w:tcPr>
            <w:tcW w:w="4143" w:type="dxa"/>
            <w:vAlign w:val="center"/>
          </w:tcPr>
          <w:p w:rsidR="00D969E6" w:rsidRDefault="00FA6574" w:rsidP="00421FC9">
            <w:pPr>
              <w:pStyle w:val="ae"/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355A05" w:rsidTr="004658E9">
        <w:tc>
          <w:tcPr>
            <w:tcW w:w="2518" w:type="dxa"/>
            <w:vAlign w:val="center"/>
          </w:tcPr>
          <w:p w:rsidR="00355A05" w:rsidRDefault="00355A05" w:rsidP="00421FC9">
            <w:pPr>
              <w:pStyle w:val="ae"/>
              <w:jc w:val="center"/>
            </w:pPr>
            <w:r>
              <w:rPr>
                <w:rFonts w:hint="eastAsia"/>
              </w:rPr>
              <w:t>服务报价与方案</w:t>
            </w:r>
          </w:p>
        </w:tc>
        <w:tc>
          <w:tcPr>
            <w:tcW w:w="7513" w:type="dxa"/>
          </w:tcPr>
          <w:p w:rsidR="00355A05" w:rsidRDefault="00355A05" w:rsidP="00421FC9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服务方案是否具有独特优势</w:t>
            </w:r>
          </w:p>
          <w:p w:rsidR="00355A05" w:rsidRDefault="00355A05" w:rsidP="00421FC9">
            <w:pPr>
              <w:pStyle w:val="ae"/>
              <w:jc w:val="both"/>
            </w:pPr>
            <w:r>
              <w:t>2.</w:t>
            </w:r>
            <w:r>
              <w:t>服务方案</w:t>
            </w:r>
            <w:r>
              <w:rPr>
                <w:rFonts w:hint="eastAsia"/>
              </w:rPr>
              <w:t>是否体现机构服务意识</w:t>
            </w:r>
          </w:p>
          <w:p w:rsidR="00355A05" w:rsidRDefault="00355A05" w:rsidP="00421FC9">
            <w:pPr>
              <w:pStyle w:val="ae"/>
              <w:jc w:val="both"/>
            </w:pPr>
            <w:r>
              <w:rPr>
                <w:rFonts w:hint="eastAsia"/>
              </w:rPr>
              <w:t>3</w:t>
            </w:r>
            <w:r>
              <w:t>.</w:t>
            </w:r>
            <w:r>
              <w:t>服务方案是否</w:t>
            </w:r>
            <w:r>
              <w:rPr>
                <w:rFonts w:hint="eastAsia"/>
              </w:rPr>
              <w:t>有利于</w:t>
            </w:r>
            <w:r>
              <w:t>提升专利质量</w:t>
            </w:r>
          </w:p>
          <w:p w:rsidR="00355A05" w:rsidRDefault="00355A05" w:rsidP="00421FC9">
            <w:pPr>
              <w:pStyle w:val="ae"/>
              <w:jc w:val="both"/>
            </w:pPr>
            <w:r>
              <w:t>4.</w:t>
            </w:r>
            <w:r>
              <w:t>服务报价与服务方案的匹配度</w:t>
            </w:r>
          </w:p>
        </w:tc>
        <w:tc>
          <w:tcPr>
            <w:tcW w:w="4143" w:type="dxa"/>
            <w:vAlign w:val="center"/>
          </w:tcPr>
          <w:p w:rsidR="00355A05" w:rsidRDefault="00FA6574" w:rsidP="00421FC9">
            <w:pPr>
              <w:pStyle w:val="ae"/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355A05" w:rsidTr="004658E9">
        <w:tc>
          <w:tcPr>
            <w:tcW w:w="2518" w:type="dxa"/>
            <w:vAlign w:val="center"/>
          </w:tcPr>
          <w:p w:rsidR="00355A05" w:rsidRPr="00821BE0" w:rsidRDefault="004658E9" w:rsidP="00421FC9">
            <w:pPr>
              <w:pStyle w:val="ad"/>
              <w:spacing w:line="500" w:lineRule="exact"/>
              <w:jc w:val="center"/>
            </w:pPr>
            <w:r w:rsidRPr="005510EC">
              <w:rPr>
                <w:rFonts w:hint="eastAsia"/>
              </w:rPr>
              <w:t>其他知识产权</w:t>
            </w:r>
            <w:r w:rsidRPr="005510EC">
              <w:t>业务</w:t>
            </w:r>
          </w:p>
        </w:tc>
        <w:tc>
          <w:tcPr>
            <w:tcW w:w="7513" w:type="dxa"/>
          </w:tcPr>
          <w:p w:rsidR="005A07EB" w:rsidRPr="005A07EB" w:rsidRDefault="00355A05" w:rsidP="005A07EB">
            <w:pPr>
              <w:pStyle w:val="ae"/>
              <w:jc w:val="both"/>
            </w:pPr>
            <w:r>
              <w:t>1.</w:t>
            </w:r>
            <w:r w:rsidR="005A07EB" w:rsidRPr="005A07EB">
              <w:t>商标代理业务</w:t>
            </w:r>
            <w:r w:rsidR="005A07EB">
              <w:rPr>
                <w:rFonts w:hint="eastAsia"/>
              </w:rPr>
              <w:t>质量</w:t>
            </w:r>
          </w:p>
          <w:p w:rsidR="005A07EB" w:rsidRPr="005A07EB" w:rsidRDefault="005A07EB" w:rsidP="005A07EB">
            <w:pPr>
              <w:pStyle w:val="ae"/>
              <w:jc w:val="both"/>
            </w:pPr>
            <w:r>
              <w:rPr>
                <w:rFonts w:hint="eastAsia"/>
              </w:rPr>
              <w:t>2</w:t>
            </w:r>
            <w:r w:rsidRPr="005A07EB">
              <w:rPr>
                <w:rFonts w:hint="eastAsia"/>
              </w:rPr>
              <w:t>.</w:t>
            </w:r>
            <w:r w:rsidRPr="005A07EB">
              <w:rPr>
                <w:rFonts w:hint="eastAsia"/>
              </w:rPr>
              <w:t>软件著作权代理业务</w:t>
            </w:r>
            <w:r>
              <w:rPr>
                <w:rFonts w:hint="eastAsia"/>
              </w:rPr>
              <w:t>质量</w:t>
            </w:r>
          </w:p>
          <w:p w:rsidR="005A07EB" w:rsidRPr="005A07EB" w:rsidRDefault="005A07EB" w:rsidP="005A07EB">
            <w:pPr>
              <w:pStyle w:val="ae"/>
              <w:jc w:val="both"/>
            </w:pPr>
            <w:r>
              <w:rPr>
                <w:rFonts w:hint="eastAsia"/>
              </w:rPr>
              <w:t>3</w:t>
            </w:r>
            <w:r w:rsidRPr="005A07EB">
              <w:rPr>
                <w:rFonts w:hint="eastAsia"/>
              </w:rPr>
              <w:t>.</w:t>
            </w:r>
            <w:r w:rsidRPr="005A07EB">
              <w:rPr>
                <w:rFonts w:hint="eastAsia"/>
              </w:rPr>
              <w:t>专利导航分析</w:t>
            </w:r>
            <w:r>
              <w:rPr>
                <w:rFonts w:hint="eastAsia"/>
              </w:rPr>
              <w:t>质量</w:t>
            </w:r>
          </w:p>
          <w:p w:rsidR="00355A05" w:rsidRPr="00746318" w:rsidRDefault="005A07EB" w:rsidP="005A07EB">
            <w:pPr>
              <w:pStyle w:val="ae"/>
              <w:jc w:val="both"/>
            </w:pPr>
            <w:r>
              <w:rPr>
                <w:rFonts w:hint="eastAsia"/>
              </w:rPr>
              <w:t>4</w:t>
            </w:r>
            <w:r w:rsidRPr="005A07EB">
              <w:rPr>
                <w:rFonts w:hint="eastAsia"/>
              </w:rPr>
              <w:t>.</w:t>
            </w:r>
            <w:r w:rsidRPr="005A07EB">
              <w:t>其他增值服务</w:t>
            </w:r>
            <w:r>
              <w:rPr>
                <w:rFonts w:hint="eastAsia"/>
              </w:rPr>
              <w:t>质量</w:t>
            </w:r>
          </w:p>
        </w:tc>
        <w:tc>
          <w:tcPr>
            <w:tcW w:w="4143" w:type="dxa"/>
            <w:vAlign w:val="center"/>
          </w:tcPr>
          <w:p w:rsidR="00355A05" w:rsidRDefault="00355A05" w:rsidP="00421FC9">
            <w:pPr>
              <w:pStyle w:val="ae"/>
              <w:jc w:val="center"/>
            </w:pPr>
            <w:r>
              <w:t>10</w:t>
            </w:r>
            <w:r w:rsidR="005452CA">
              <w:rPr>
                <w:rFonts w:hint="eastAsia"/>
              </w:rPr>
              <w:t>（附加分，不计入总分）</w:t>
            </w:r>
          </w:p>
        </w:tc>
      </w:tr>
    </w:tbl>
    <w:p w:rsidR="00355A05" w:rsidRDefault="00355A05" w:rsidP="00355A05">
      <w:pPr>
        <w:spacing w:line="480" w:lineRule="auto"/>
        <w:rPr>
          <w:rFonts w:cs="Courier New"/>
        </w:rPr>
      </w:pPr>
    </w:p>
    <w:p w:rsidR="00A74840" w:rsidRDefault="00A74840" w:rsidP="00A74840">
      <w:pPr>
        <w:rPr>
          <w:szCs w:val="20"/>
        </w:rPr>
      </w:pPr>
    </w:p>
    <w:sectPr w:rsidR="00A74840" w:rsidSect="000B32F2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3A" w:rsidRDefault="00B06A3A" w:rsidP="00AE1A69">
      <w:r>
        <w:separator/>
      </w:r>
    </w:p>
  </w:endnote>
  <w:endnote w:type="continuationSeparator" w:id="0">
    <w:p w:rsidR="00B06A3A" w:rsidRDefault="00B06A3A" w:rsidP="00AE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3A" w:rsidRDefault="00B06A3A" w:rsidP="00AE1A69">
      <w:r>
        <w:separator/>
      </w:r>
    </w:p>
  </w:footnote>
  <w:footnote w:type="continuationSeparator" w:id="0">
    <w:p w:rsidR="00B06A3A" w:rsidRDefault="00B06A3A" w:rsidP="00AE1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7BF0"/>
    <w:multiLevelType w:val="hybridMultilevel"/>
    <w:tmpl w:val="F274E8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7081B"/>
    <w:multiLevelType w:val="hybridMultilevel"/>
    <w:tmpl w:val="50EE0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92"/>
    <w:rsid w:val="0000354F"/>
    <w:rsid w:val="00005757"/>
    <w:rsid w:val="00030C79"/>
    <w:rsid w:val="00056E5C"/>
    <w:rsid w:val="0007315F"/>
    <w:rsid w:val="0007565A"/>
    <w:rsid w:val="00086E78"/>
    <w:rsid w:val="000872B6"/>
    <w:rsid w:val="000A6259"/>
    <w:rsid w:val="000B1ACE"/>
    <w:rsid w:val="000B32F2"/>
    <w:rsid w:val="000C3E84"/>
    <w:rsid w:val="000C6EBD"/>
    <w:rsid w:val="000D1481"/>
    <w:rsid w:val="000E4FA5"/>
    <w:rsid w:val="001260B7"/>
    <w:rsid w:val="0012799A"/>
    <w:rsid w:val="0017039B"/>
    <w:rsid w:val="001705ED"/>
    <w:rsid w:val="001850F3"/>
    <w:rsid w:val="00186447"/>
    <w:rsid w:val="001B06AE"/>
    <w:rsid w:val="001B3469"/>
    <w:rsid w:val="001C093B"/>
    <w:rsid w:val="001C72CB"/>
    <w:rsid w:val="00204041"/>
    <w:rsid w:val="00204856"/>
    <w:rsid w:val="00205B88"/>
    <w:rsid w:val="00207F45"/>
    <w:rsid w:val="00226420"/>
    <w:rsid w:val="00230849"/>
    <w:rsid w:val="00234376"/>
    <w:rsid w:val="00243C66"/>
    <w:rsid w:val="0026642F"/>
    <w:rsid w:val="00266EF9"/>
    <w:rsid w:val="0029406B"/>
    <w:rsid w:val="002B3764"/>
    <w:rsid w:val="002C40DE"/>
    <w:rsid w:val="002C5460"/>
    <w:rsid w:val="002C7EDA"/>
    <w:rsid w:val="002D5C14"/>
    <w:rsid w:val="002E46FF"/>
    <w:rsid w:val="002E5549"/>
    <w:rsid w:val="002E74BB"/>
    <w:rsid w:val="00300D07"/>
    <w:rsid w:val="0030200F"/>
    <w:rsid w:val="00310707"/>
    <w:rsid w:val="003212C6"/>
    <w:rsid w:val="00324192"/>
    <w:rsid w:val="003274BD"/>
    <w:rsid w:val="00335856"/>
    <w:rsid w:val="00340A24"/>
    <w:rsid w:val="00343CF5"/>
    <w:rsid w:val="00355A05"/>
    <w:rsid w:val="003660F0"/>
    <w:rsid w:val="003712A5"/>
    <w:rsid w:val="00385E11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432E2"/>
    <w:rsid w:val="004504E5"/>
    <w:rsid w:val="00461D59"/>
    <w:rsid w:val="004658E9"/>
    <w:rsid w:val="004816D6"/>
    <w:rsid w:val="00486A39"/>
    <w:rsid w:val="004900EF"/>
    <w:rsid w:val="00490175"/>
    <w:rsid w:val="00492A14"/>
    <w:rsid w:val="0049458B"/>
    <w:rsid w:val="004B2427"/>
    <w:rsid w:val="004C12EE"/>
    <w:rsid w:val="004D317A"/>
    <w:rsid w:val="004F376F"/>
    <w:rsid w:val="0052595B"/>
    <w:rsid w:val="005452CA"/>
    <w:rsid w:val="0055634D"/>
    <w:rsid w:val="00556F69"/>
    <w:rsid w:val="005616C6"/>
    <w:rsid w:val="00575459"/>
    <w:rsid w:val="005764DE"/>
    <w:rsid w:val="005835EF"/>
    <w:rsid w:val="005847F4"/>
    <w:rsid w:val="005A07EB"/>
    <w:rsid w:val="005B6C2E"/>
    <w:rsid w:val="005D542B"/>
    <w:rsid w:val="005E2B3F"/>
    <w:rsid w:val="005F1C72"/>
    <w:rsid w:val="00607D0B"/>
    <w:rsid w:val="006269B6"/>
    <w:rsid w:val="00627D16"/>
    <w:rsid w:val="00634A3D"/>
    <w:rsid w:val="0064394F"/>
    <w:rsid w:val="006602DA"/>
    <w:rsid w:val="00661885"/>
    <w:rsid w:val="006634FE"/>
    <w:rsid w:val="00663B95"/>
    <w:rsid w:val="00666E1D"/>
    <w:rsid w:val="00674252"/>
    <w:rsid w:val="00680F33"/>
    <w:rsid w:val="0068497F"/>
    <w:rsid w:val="00685384"/>
    <w:rsid w:val="006C5892"/>
    <w:rsid w:val="006C7D8C"/>
    <w:rsid w:val="006D02FD"/>
    <w:rsid w:val="006E2E58"/>
    <w:rsid w:val="006E399E"/>
    <w:rsid w:val="006E59E3"/>
    <w:rsid w:val="006F3065"/>
    <w:rsid w:val="006F4374"/>
    <w:rsid w:val="006F626D"/>
    <w:rsid w:val="00706046"/>
    <w:rsid w:val="00706793"/>
    <w:rsid w:val="0071485C"/>
    <w:rsid w:val="00714C79"/>
    <w:rsid w:val="00714F4E"/>
    <w:rsid w:val="007256F3"/>
    <w:rsid w:val="00727897"/>
    <w:rsid w:val="00735E82"/>
    <w:rsid w:val="00742071"/>
    <w:rsid w:val="00746318"/>
    <w:rsid w:val="00774624"/>
    <w:rsid w:val="00775904"/>
    <w:rsid w:val="00780090"/>
    <w:rsid w:val="00784CFF"/>
    <w:rsid w:val="007900A9"/>
    <w:rsid w:val="00795590"/>
    <w:rsid w:val="007A3326"/>
    <w:rsid w:val="007A52E8"/>
    <w:rsid w:val="007A78C2"/>
    <w:rsid w:val="007B1454"/>
    <w:rsid w:val="007B44E3"/>
    <w:rsid w:val="007B4F85"/>
    <w:rsid w:val="007C15BA"/>
    <w:rsid w:val="007F0957"/>
    <w:rsid w:val="007F40C3"/>
    <w:rsid w:val="00805B1C"/>
    <w:rsid w:val="00821F0B"/>
    <w:rsid w:val="0083071D"/>
    <w:rsid w:val="00844769"/>
    <w:rsid w:val="008747F5"/>
    <w:rsid w:val="008755B6"/>
    <w:rsid w:val="0087607F"/>
    <w:rsid w:val="00885D4B"/>
    <w:rsid w:val="00887437"/>
    <w:rsid w:val="0089247E"/>
    <w:rsid w:val="00892767"/>
    <w:rsid w:val="008C4796"/>
    <w:rsid w:val="008D11E2"/>
    <w:rsid w:val="008D298C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1E4F"/>
    <w:rsid w:val="009B4A4A"/>
    <w:rsid w:val="009E515A"/>
    <w:rsid w:val="00A0516D"/>
    <w:rsid w:val="00A079C2"/>
    <w:rsid w:val="00A12ACE"/>
    <w:rsid w:val="00A23D1F"/>
    <w:rsid w:val="00A451A0"/>
    <w:rsid w:val="00A476CF"/>
    <w:rsid w:val="00A502C6"/>
    <w:rsid w:val="00A61AA6"/>
    <w:rsid w:val="00A74840"/>
    <w:rsid w:val="00A850E9"/>
    <w:rsid w:val="00A94FB5"/>
    <w:rsid w:val="00A960E4"/>
    <w:rsid w:val="00AB5CC3"/>
    <w:rsid w:val="00AC40E4"/>
    <w:rsid w:val="00AC544E"/>
    <w:rsid w:val="00AD24BA"/>
    <w:rsid w:val="00AD29D9"/>
    <w:rsid w:val="00AD3557"/>
    <w:rsid w:val="00AE1A69"/>
    <w:rsid w:val="00AE3E7B"/>
    <w:rsid w:val="00AF7CE2"/>
    <w:rsid w:val="00B03371"/>
    <w:rsid w:val="00B06A3A"/>
    <w:rsid w:val="00B07EA8"/>
    <w:rsid w:val="00B13F46"/>
    <w:rsid w:val="00B20E99"/>
    <w:rsid w:val="00B2357D"/>
    <w:rsid w:val="00B373AB"/>
    <w:rsid w:val="00B449A1"/>
    <w:rsid w:val="00B602A9"/>
    <w:rsid w:val="00B852AA"/>
    <w:rsid w:val="00B971B9"/>
    <w:rsid w:val="00B97E3E"/>
    <w:rsid w:val="00BB2E6A"/>
    <w:rsid w:val="00BB600A"/>
    <w:rsid w:val="00BE6B67"/>
    <w:rsid w:val="00BF6158"/>
    <w:rsid w:val="00BF6873"/>
    <w:rsid w:val="00C012DE"/>
    <w:rsid w:val="00C022DE"/>
    <w:rsid w:val="00C050E8"/>
    <w:rsid w:val="00C05127"/>
    <w:rsid w:val="00C23850"/>
    <w:rsid w:val="00C32C8E"/>
    <w:rsid w:val="00C4200D"/>
    <w:rsid w:val="00C4240D"/>
    <w:rsid w:val="00C55214"/>
    <w:rsid w:val="00C604B5"/>
    <w:rsid w:val="00C66423"/>
    <w:rsid w:val="00C67CBB"/>
    <w:rsid w:val="00CB370E"/>
    <w:rsid w:val="00CC0BE8"/>
    <w:rsid w:val="00CC2A05"/>
    <w:rsid w:val="00CD597E"/>
    <w:rsid w:val="00CD5FF1"/>
    <w:rsid w:val="00CE1815"/>
    <w:rsid w:val="00CE6744"/>
    <w:rsid w:val="00D30A08"/>
    <w:rsid w:val="00D345E0"/>
    <w:rsid w:val="00D6302A"/>
    <w:rsid w:val="00D64B67"/>
    <w:rsid w:val="00D67B10"/>
    <w:rsid w:val="00D728B2"/>
    <w:rsid w:val="00D95A02"/>
    <w:rsid w:val="00D969E6"/>
    <w:rsid w:val="00DA5626"/>
    <w:rsid w:val="00DD69A4"/>
    <w:rsid w:val="00DD6ECA"/>
    <w:rsid w:val="00E10092"/>
    <w:rsid w:val="00E12C83"/>
    <w:rsid w:val="00E24E43"/>
    <w:rsid w:val="00E409F6"/>
    <w:rsid w:val="00E50D90"/>
    <w:rsid w:val="00E51283"/>
    <w:rsid w:val="00E54C82"/>
    <w:rsid w:val="00E60132"/>
    <w:rsid w:val="00E637F5"/>
    <w:rsid w:val="00E8154E"/>
    <w:rsid w:val="00E85DA6"/>
    <w:rsid w:val="00E93310"/>
    <w:rsid w:val="00EA6FDD"/>
    <w:rsid w:val="00EA7A53"/>
    <w:rsid w:val="00EB1DB1"/>
    <w:rsid w:val="00EB5B0D"/>
    <w:rsid w:val="00EC78F0"/>
    <w:rsid w:val="00ED7E84"/>
    <w:rsid w:val="00EE5A87"/>
    <w:rsid w:val="00EE6145"/>
    <w:rsid w:val="00EF6076"/>
    <w:rsid w:val="00F268AF"/>
    <w:rsid w:val="00F45C6E"/>
    <w:rsid w:val="00F53B5F"/>
    <w:rsid w:val="00F60F05"/>
    <w:rsid w:val="00F65A39"/>
    <w:rsid w:val="00F72D6B"/>
    <w:rsid w:val="00F93A29"/>
    <w:rsid w:val="00F968C8"/>
    <w:rsid w:val="00FA12D0"/>
    <w:rsid w:val="00FA4539"/>
    <w:rsid w:val="00FA59DF"/>
    <w:rsid w:val="00FA6574"/>
    <w:rsid w:val="00FB5C2C"/>
    <w:rsid w:val="00FC057D"/>
    <w:rsid w:val="00FD3574"/>
    <w:rsid w:val="00FE2A68"/>
    <w:rsid w:val="1043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B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6269B6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6269B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269B6"/>
    <w:pPr>
      <w:jc w:val="left"/>
    </w:pPr>
  </w:style>
  <w:style w:type="paragraph" w:styleId="a4">
    <w:name w:val="Plain Text"/>
    <w:basedOn w:val="a"/>
    <w:link w:val="Char0"/>
    <w:qFormat/>
    <w:rsid w:val="006269B6"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rsid w:val="0062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62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rsid w:val="006269B6"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rsid w:val="006269B6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sid w:val="006269B6"/>
    <w:rPr>
      <w:b/>
      <w:bCs/>
    </w:rPr>
  </w:style>
  <w:style w:type="table" w:styleId="aa">
    <w:name w:val="Table Grid"/>
    <w:basedOn w:val="a1"/>
    <w:qFormat/>
    <w:rsid w:val="00626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sid w:val="006269B6"/>
    <w:rPr>
      <w:color w:val="0563C1" w:themeColor="hyperlink"/>
      <w:u w:val="single"/>
    </w:rPr>
  </w:style>
  <w:style w:type="character" w:styleId="ac">
    <w:name w:val="annotation reference"/>
    <w:basedOn w:val="a0"/>
    <w:qFormat/>
    <w:rsid w:val="006269B6"/>
    <w:rPr>
      <w:sz w:val="21"/>
      <w:szCs w:val="21"/>
    </w:rPr>
  </w:style>
  <w:style w:type="character" w:customStyle="1" w:styleId="1Char">
    <w:name w:val="标题 1 Char"/>
    <w:basedOn w:val="a0"/>
    <w:link w:val="1"/>
    <w:rsid w:val="006269B6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sid w:val="006269B6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qFormat/>
    <w:rsid w:val="006269B6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rsid w:val="006269B6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sid w:val="006269B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69B6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269B6"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sid w:val="006269B6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qFormat/>
    <w:rsid w:val="006269B6"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qFormat/>
    <w:rsid w:val="006269B6"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rsid w:val="006269B6"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qFormat/>
    <w:rsid w:val="006269B6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qFormat/>
    <w:rsid w:val="006269B6"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0">
    <w:name w:val="修订1"/>
    <w:hidden/>
    <w:uiPriority w:val="99"/>
    <w:semiHidden/>
    <w:qFormat/>
    <w:rsid w:val="006269B6"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sid w:val="006269B6"/>
    <w:rPr>
      <w:rFonts w:eastAsia="仿宋_GB2312"/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5A0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62</Words>
  <Characters>357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张雯</cp:lastModifiedBy>
  <cp:revision>667</cp:revision>
  <cp:lastPrinted>2022-11-07T01:09:00Z</cp:lastPrinted>
  <dcterms:created xsi:type="dcterms:W3CDTF">2022-10-18T03:01:00Z</dcterms:created>
  <dcterms:modified xsi:type="dcterms:W3CDTF">2025-02-07T07:29:00Z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